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B48E" w14:textId="77777777" w:rsidR="008E710F" w:rsidRPr="001432AB" w:rsidRDefault="008E710F" w:rsidP="008E710F">
      <w:pPr>
        <w:rPr>
          <w:b/>
          <w:bCs/>
          <w:sz w:val="16"/>
          <w:szCs w:val="16"/>
        </w:rPr>
      </w:pPr>
      <w:r w:rsidRPr="001432AB">
        <w:rPr>
          <w:b/>
          <w:bCs/>
          <w:sz w:val="16"/>
          <w:szCs w:val="16"/>
        </w:rPr>
        <w:t xml:space="preserve">Brand </w:t>
      </w:r>
      <w:r>
        <w:rPr>
          <w:b/>
          <w:bCs/>
          <w:sz w:val="16"/>
          <w:szCs w:val="16"/>
        </w:rPr>
        <w:t>Benefect</w:t>
      </w:r>
    </w:p>
    <w:p w14:paraId="33886F8C" w14:textId="77777777" w:rsidR="008E710F" w:rsidRDefault="008E710F" w:rsidP="008E710F">
      <w:pPr>
        <w:rPr>
          <w:b/>
          <w:bCs/>
          <w:sz w:val="16"/>
          <w:szCs w:val="16"/>
        </w:rPr>
      </w:pPr>
      <w:r w:rsidRPr="007A3EF7">
        <w:rPr>
          <w:b/>
          <w:bCs/>
          <w:sz w:val="16"/>
          <w:szCs w:val="16"/>
        </w:rPr>
        <w:t xml:space="preserve">Product </w:t>
      </w:r>
      <w:proofErr w:type="spellStart"/>
      <w:r w:rsidRPr="007A3EF7">
        <w:rPr>
          <w:b/>
          <w:bCs/>
          <w:sz w:val="16"/>
          <w:szCs w:val="16"/>
        </w:rPr>
        <w:t>Decon</w:t>
      </w:r>
      <w:proofErr w:type="spellEnd"/>
      <w:r w:rsidRPr="007A3EF7">
        <w:rPr>
          <w:b/>
          <w:bCs/>
          <w:sz w:val="16"/>
          <w:szCs w:val="16"/>
        </w:rPr>
        <w:t xml:space="preserve"> 30</w:t>
      </w:r>
    </w:p>
    <w:p w14:paraId="142C1E09" w14:textId="77777777" w:rsidR="008E710F" w:rsidRPr="001432AB" w:rsidRDefault="008E710F" w:rsidP="008E710F">
      <w:pPr>
        <w:rPr>
          <w:b/>
          <w:bCs/>
          <w:sz w:val="16"/>
          <w:szCs w:val="16"/>
        </w:rPr>
      </w:pPr>
      <w:r w:rsidRPr="006F3249">
        <w:rPr>
          <w:b/>
          <w:bCs/>
          <w:sz w:val="16"/>
          <w:szCs w:val="16"/>
        </w:rPr>
        <w:t>Item Number: 21276, 20476, 20276, 22076, 50476, 52076 &amp; 51276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01"/>
        <w:gridCol w:w="2254"/>
        <w:gridCol w:w="2180"/>
      </w:tblGrid>
      <w:tr w:rsidR="00C162E1" w:rsidRPr="00C162E1" w14:paraId="1731E8EE" w14:textId="77777777" w:rsidTr="008F7D2C">
        <w:trPr>
          <w:trHeight w:val="233"/>
        </w:trPr>
        <w:tc>
          <w:tcPr>
            <w:tcW w:w="3415" w:type="dxa"/>
            <w:hideMark/>
          </w:tcPr>
          <w:p w14:paraId="566D9EEA" w14:textId="77777777" w:rsidR="00C162E1" w:rsidRPr="00C162E1" w:rsidRDefault="00C162E1" w:rsidP="00C162E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cr/>
              <w:t>Ingredient</w:t>
            </w:r>
          </w:p>
        </w:tc>
        <w:tc>
          <w:tcPr>
            <w:tcW w:w="1501" w:type="dxa"/>
            <w:noWrap/>
            <w:hideMark/>
          </w:tcPr>
          <w:p w14:paraId="467668E6" w14:textId="77777777" w:rsidR="00C162E1" w:rsidRPr="00C162E1" w:rsidRDefault="00C162E1" w:rsidP="00C162E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CAS#</w:t>
            </w:r>
          </w:p>
        </w:tc>
        <w:tc>
          <w:tcPr>
            <w:tcW w:w="2254" w:type="dxa"/>
            <w:hideMark/>
          </w:tcPr>
          <w:p w14:paraId="47A31CFD" w14:textId="77777777" w:rsidR="00C162E1" w:rsidRPr="00C162E1" w:rsidRDefault="00C162E1" w:rsidP="00C162E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Function                                      </w:t>
            </w:r>
            <w:r w:rsidRPr="00C162E1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hideMark/>
          </w:tcPr>
          <w:p w14:paraId="579C0328" w14:textId="77777777" w:rsidR="00C162E1" w:rsidRPr="00C162E1" w:rsidRDefault="00C162E1" w:rsidP="00C162E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Designated Lists</w:t>
            </w:r>
          </w:p>
        </w:tc>
      </w:tr>
      <w:tr w:rsidR="00C162E1" w:rsidRPr="00C162E1" w14:paraId="6FDE440A" w14:textId="77777777" w:rsidTr="008F7D2C">
        <w:trPr>
          <w:trHeight w:val="215"/>
        </w:trPr>
        <w:tc>
          <w:tcPr>
            <w:tcW w:w="3415" w:type="dxa"/>
          </w:tcPr>
          <w:p w14:paraId="70C1AC4E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Deionized Water</w:t>
            </w:r>
          </w:p>
        </w:tc>
        <w:tc>
          <w:tcPr>
            <w:tcW w:w="1501" w:type="dxa"/>
          </w:tcPr>
          <w:p w14:paraId="50FC0EDE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7732-18-5</w:t>
            </w:r>
          </w:p>
        </w:tc>
        <w:tc>
          <w:tcPr>
            <w:tcW w:w="2254" w:type="dxa"/>
          </w:tcPr>
          <w:p w14:paraId="70D32F17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Carrier</w:t>
            </w:r>
          </w:p>
        </w:tc>
        <w:tc>
          <w:tcPr>
            <w:tcW w:w="2180" w:type="dxa"/>
          </w:tcPr>
          <w:p w14:paraId="70C27A64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</w:tr>
      <w:tr w:rsidR="00C162E1" w:rsidRPr="00C162E1" w14:paraId="0A4719A9" w14:textId="77777777" w:rsidTr="008F7D2C">
        <w:trPr>
          <w:trHeight w:val="278"/>
        </w:trPr>
        <w:tc>
          <w:tcPr>
            <w:tcW w:w="3415" w:type="dxa"/>
          </w:tcPr>
          <w:p w14:paraId="3CE51B42" w14:textId="0634F62A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Sodium Lauryl Ether Sulfate</w:t>
            </w:r>
          </w:p>
        </w:tc>
        <w:tc>
          <w:tcPr>
            <w:tcW w:w="1501" w:type="dxa"/>
          </w:tcPr>
          <w:p w14:paraId="3C5394E9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68585-34-2*</w:t>
            </w:r>
          </w:p>
        </w:tc>
        <w:tc>
          <w:tcPr>
            <w:tcW w:w="2254" w:type="dxa"/>
          </w:tcPr>
          <w:p w14:paraId="6D8471A1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Surfactant/Cleaning Agent</w:t>
            </w:r>
          </w:p>
        </w:tc>
        <w:tc>
          <w:tcPr>
            <w:tcW w:w="2180" w:type="dxa"/>
          </w:tcPr>
          <w:p w14:paraId="0D08162B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162E1" w:rsidRPr="00C162E1" w14:paraId="30A6E0F0" w14:textId="77777777" w:rsidTr="008F7D2C">
        <w:trPr>
          <w:trHeight w:val="152"/>
        </w:trPr>
        <w:tc>
          <w:tcPr>
            <w:tcW w:w="3415" w:type="dxa"/>
          </w:tcPr>
          <w:p w14:paraId="64B0180C" w14:textId="3618EE60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 xml:space="preserve">Thymol </w:t>
            </w:r>
          </w:p>
        </w:tc>
        <w:tc>
          <w:tcPr>
            <w:tcW w:w="1501" w:type="dxa"/>
          </w:tcPr>
          <w:p w14:paraId="52977247" w14:textId="0FC97A4F" w:rsidR="00C162E1" w:rsidRPr="00C162E1" w:rsidRDefault="00EA5882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89-83-8</w:t>
            </w:r>
          </w:p>
        </w:tc>
        <w:tc>
          <w:tcPr>
            <w:tcW w:w="2254" w:type="dxa"/>
          </w:tcPr>
          <w:p w14:paraId="1707F98B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Active Ingredient</w:t>
            </w:r>
          </w:p>
        </w:tc>
        <w:tc>
          <w:tcPr>
            <w:tcW w:w="2180" w:type="dxa"/>
          </w:tcPr>
          <w:p w14:paraId="27FD049E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162E1" w:rsidRPr="00C162E1" w14:paraId="04B39C52" w14:textId="77777777" w:rsidTr="008F7D2C">
        <w:trPr>
          <w:trHeight w:val="242"/>
        </w:trPr>
        <w:tc>
          <w:tcPr>
            <w:tcW w:w="3415" w:type="dxa"/>
          </w:tcPr>
          <w:p w14:paraId="0D10323B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 xml:space="preserve">Citric Acid </w:t>
            </w:r>
          </w:p>
        </w:tc>
        <w:tc>
          <w:tcPr>
            <w:tcW w:w="1501" w:type="dxa"/>
          </w:tcPr>
          <w:p w14:paraId="4163A925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77-92-9</w:t>
            </w:r>
          </w:p>
        </w:tc>
        <w:tc>
          <w:tcPr>
            <w:tcW w:w="2254" w:type="dxa"/>
          </w:tcPr>
          <w:p w14:paraId="275CD49F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Water Softener</w:t>
            </w:r>
          </w:p>
        </w:tc>
        <w:tc>
          <w:tcPr>
            <w:tcW w:w="2180" w:type="dxa"/>
          </w:tcPr>
          <w:p w14:paraId="2F55ABFC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162E1" w:rsidRPr="00C162E1" w14:paraId="47B29E97" w14:textId="77777777" w:rsidTr="008F7D2C">
        <w:trPr>
          <w:trHeight w:val="233"/>
        </w:trPr>
        <w:tc>
          <w:tcPr>
            <w:tcW w:w="3415" w:type="dxa"/>
          </w:tcPr>
          <w:p w14:paraId="7980AAFC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Sodium Citrate</w:t>
            </w:r>
          </w:p>
        </w:tc>
        <w:tc>
          <w:tcPr>
            <w:tcW w:w="1501" w:type="dxa"/>
          </w:tcPr>
          <w:p w14:paraId="582C8466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6132-04-3</w:t>
            </w:r>
          </w:p>
        </w:tc>
        <w:tc>
          <w:tcPr>
            <w:tcW w:w="2254" w:type="dxa"/>
          </w:tcPr>
          <w:p w14:paraId="3EE02AD3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Water Softener</w:t>
            </w:r>
          </w:p>
        </w:tc>
        <w:tc>
          <w:tcPr>
            <w:tcW w:w="2180" w:type="dxa"/>
          </w:tcPr>
          <w:p w14:paraId="38D7BE77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162E1" w:rsidRPr="00C162E1" w14:paraId="472C66BD" w14:textId="77777777" w:rsidTr="008F7D2C">
        <w:trPr>
          <w:trHeight w:val="233"/>
        </w:trPr>
        <w:tc>
          <w:tcPr>
            <w:tcW w:w="3415" w:type="dxa"/>
          </w:tcPr>
          <w:p w14:paraId="2A7AEC03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Copper Sulfate Pentahydrate (Bluestone)</w:t>
            </w:r>
          </w:p>
        </w:tc>
        <w:tc>
          <w:tcPr>
            <w:tcW w:w="1501" w:type="dxa"/>
          </w:tcPr>
          <w:p w14:paraId="48BCEACF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7758-99-8</w:t>
            </w:r>
          </w:p>
        </w:tc>
        <w:tc>
          <w:tcPr>
            <w:tcW w:w="2254" w:type="dxa"/>
          </w:tcPr>
          <w:p w14:paraId="1288D820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Water Mineralizer</w:t>
            </w:r>
          </w:p>
        </w:tc>
        <w:tc>
          <w:tcPr>
            <w:tcW w:w="2180" w:type="dxa"/>
          </w:tcPr>
          <w:p w14:paraId="26D7FDB2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162E1" w:rsidRPr="00C162E1" w14:paraId="57535760" w14:textId="77777777" w:rsidTr="008F7D2C">
        <w:trPr>
          <w:trHeight w:val="224"/>
        </w:trPr>
        <w:tc>
          <w:tcPr>
            <w:tcW w:w="3415" w:type="dxa"/>
          </w:tcPr>
          <w:p w14:paraId="0D6E28AB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Essential Oil Blend</w:t>
            </w:r>
          </w:p>
        </w:tc>
        <w:tc>
          <w:tcPr>
            <w:tcW w:w="1501" w:type="dxa"/>
          </w:tcPr>
          <w:p w14:paraId="561AF0F3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Blend of Fragrance Ingredients**</w:t>
            </w:r>
          </w:p>
        </w:tc>
        <w:tc>
          <w:tcPr>
            <w:tcW w:w="2254" w:type="dxa"/>
          </w:tcPr>
          <w:p w14:paraId="629A8965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62E1">
              <w:rPr>
                <w:rFonts w:ascii="Calibri" w:eastAsia="Calibri" w:hAnsi="Calibri" w:cs="Times New Roman"/>
                <w:sz w:val="16"/>
                <w:szCs w:val="16"/>
              </w:rPr>
              <w:t>Fragrance</w:t>
            </w:r>
          </w:p>
        </w:tc>
        <w:tc>
          <w:tcPr>
            <w:tcW w:w="2180" w:type="dxa"/>
          </w:tcPr>
          <w:p w14:paraId="5D95CFD7" w14:textId="77777777" w:rsidR="00C162E1" w:rsidRPr="00C162E1" w:rsidRDefault="00C162E1" w:rsidP="00C162E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334BE9C6" w14:textId="77777777" w:rsidR="00C162E1" w:rsidRPr="00C162E1" w:rsidRDefault="00C162E1" w:rsidP="00C162E1">
      <w:pPr>
        <w:rPr>
          <w:rFonts w:ascii="Calibri" w:eastAsia="Calibri" w:hAnsi="Calibri" w:cs="Times New Roman"/>
          <w:sz w:val="16"/>
          <w:szCs w:val="16"/>
        </w:rPr>
      </w:pPr>
      <w:r w:rsidRPr="00C162E1">
        <w:rPr>
          <w:rFonts w:ascii="Calibri" w:eastAsia="Calibri" w:hAnsi="Calibri" w:cs="Times New Roman"/>
          <w:sz w:val="16"/>
          <w:szCs w:val="16"/>
        </w:rPr>
        <w:t>* Proprietary, plant-sourced, petrochemical-free version developed for Benefect products</w:t>
      </w:r>
    </w:p>
    <w:p w14:paraId="025419FD" w14:textId="77777777" w:rsidR="00C162E1" w:rsidRPr="00C162E1" w:rsidRDefault="00C162E1" w:rsidP="00C162E1">
      <w:pPr>
        <w:rPr>
          <w:rFonts w:ascii="Calibri" w:eastAsia="Calibri" w:hAnsi="Calibri" w:cs="Times New Roman"/>
          <w:sz w:val="16"/>
          <w:szCs w:val="16"/>
        </w:rPr>
      </w:pPr>
      <w:r w:rsidRPr="00C162E1">
        <w:rPr>
          <w:rFonts w:ascii="Calibri" w:eastAsia="Calibri" w:hAnsi="Calibri" w:cs="Times New Roman"/>
          <w:sz w:val="16"/>
          <w:szCs w:val="16"/>
        </w:rPr>
        <w:t>**</w:t>
      </w:r>
      <w:proofErr w:type="spellStart"/>
      <w:r w:rsidRPr="00C162E1">
        <w:rPr>
          <w:rFonts w:ascii="Calibri" w:eastAsia="Calibri" w:hAnsi="Calibri" w:cs="Times New Roman"/>
          <w:sz w:val="16"/>
          <w:szCs w:val="16"/>
        </w:rPr>
        <w:t>Citral</w:t>
      </w:r>
      <w:proofErr w:type="spellEnd"/>
      <w:r w:rsidRPr="00C162E1">
        <w:rPr>
          <w:rFonts w:ascii="Calibri" w:eastAsia="Calibri" w:hAnsi="Calibri" w:cs="Times New Roman"/>
          <w:sz w:val="16"/>
          <w:szCs w:val="16"/>
        </w:rPr>
        <w:t xml:space="preserve"> (CAS # 5392-40-5) and Limonene (CAS # 5989-27-5) are components of this fragrance. Under the California Cleaning Product Right to Know Act, the disclosure of fragrance allergens included on Annex III of the EU Cosmetics Regulation No 1223/2009 is required to provide consumers and workers with detailed ingredient information about the cleaning products they purchase.</w:t>
      </w:r>
    </w:p>
    <w:p w14:paraId="5424D4EE" w14:textId="77777777" w:rsidR="008E710F" w:rsidRDefault="008E710F"/>
    <w:sectPr w:rsidR="008E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0F"/>
    <w:rsid w:val="0007244A"/>
    <w:rsid w:val="001C0BD5"/>
    <w:rsid w:val="003D28E3"/>
    <w:rsid w:val="005E43C7"/>
    <w:rsid w:val="008B6D19"/>
    <w:rsid w:val="008E710F"/>
    <w:rsid w:val="00C162E1"/>
    <w:rsid w:val="00E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1C00"/>
  <w15:chartTrackingRefBased/>
  <w15:docId w15:val="{CAB6CD59-232E-4F2E-B58A-A90DBA0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1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4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Rist</dc:creator>
  <cp:keywords/>
  <dc:description/>
  <cp:lastModifiedBy>Sara Jonas</cp:lastModifiedBy>
  <cp:revision>2</cp:revision>
  <dcterms:created xsi:type="dcterms:W3CDTF">2023-03-09T19:22:00Z</dcterms:created>
  <dcterms:modified xsi:type="dcterms:W3CDTF">2023-03-09T19:22:00Z</dcterms:modified>
</cp:coreProperties>
</file>